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10" w:rsidRDefault="00CE0710">
      <w:pPr>
        <w:tabs>
          <w:tab w:val="center" w:pos="4680"/>
          <w:tab w:val="right" w:pos="9360"/>
        </w:tabs>
        <w:spacing w:after="0" w:line="240" w:lineRule="auto"/>
        <w:rPr>
          <w:rFonts w:ascii="Arial" w:eastAsia="Arial" w:hAnsi="Arial" w:cs="Arial"/>
        </w:rPr>
      </w:pPr>
      <w:bookmarkStart w:id="0" w:name="_GoBack"/>
      <w:bookmarkEnd w:id="0"/>
    </w:p>
    <w:p w:rsidR="00CE0710" w:rsidRDefault="00CE0710">
      <w:pPr>
        <w:keepNext/>
        <w:spacing w:after="0" w:line="240" w:lineRule="auto"/>
        <w:jc w:val="center"/>
        <w:rPr>
          <w:rFonts w:ascii="Arial" w:eastAsia="Arial" w:hAnsi="Arial" w:cs="Arial"/>
          <w:b/>
          <w:sz w:val="32"/>
        </w:rPr>
      </w:pPr>
    </w:p>
    <w:p w:rsidR="00CE0710" w:rsidRDefault="00DC1B94">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Referat af delegeretmøde på Restaurant Fortunen</w:t>
      </w:r>
    </w:p>
    <w:p w:rsidR="00CE0710" w:rsidRDefault="00DC1B9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torsdag dag den 26. november 2015</w:t>
      </w:r>
    </w:p>
    <w:p w:rsidR="00CE0710" w:rsidRDefault="00CE0710">
      <w:pPr>
        <w:keepNext/>
        <w:spacing w:after="0" w:line="240" w:lineRule="auto"/>
        <w:rPr>
          <w:rFonts w:ascii="Times New Roman" w:eastAsia="Times New Roman" w:hAnsi="Times New Roman" w:cs="Times New Roman"/>
          <w:b/>
          <w:sz w:val="28"/>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Formanden, Flemming Denker (FD), bød velkommen. Han præsenterede herefter medlemmerne af forretningsudvalget og omtalte deres særlige kompetencer og arbejdsområder.</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Sammenslutningens kasserer, Jørn Stålfos (JS), konstaterede efter opråb, at der var repræsentanter for 15 foreninger tilstede. I alt var der 29 deltagere.</w:t>
      </w:r>
    </w:p>
    <w:p w:rsidR="00CE0710" w:rsidRDefault="00CE0710">
      <w:pPr>
        <w:spacing w:after="0"/>
        <w:jc w:val="both"/>
        <w:rPr>
          <w:rFonts w:ascii="Times New Roman" w:eastAsia="Times New Roman" w:hAnsi="Times New Roman" w:cs="Times New Roman"/>
          <w:sz w:val="24"/>
        </w:rPr>
      </w:pPr>
    </w:p>
    <w:p w:rsidR="00CE0710" w:rsidRDefault="00DC1B94">
      <w:pPr>
        <w:numPr>
          <w:ilvl w:val="0"/>
          <w:numId w:val="1"/>
        </w:numPr>
        <w:spacing w:after="0"/>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Valg af dirigent </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FD foreslog Knud Bork Kristoffersen som dirigent, hvilket forsamlingen tilsluttede</w:t>
      </w:r>
      <w:r>
        <w:rPr>
          <w:rFonts w:ascii="Times New Roman" w:eastAsia="Times New Roman" w:hAnsi="Times New Roman" w:cs="Times New Roman"/>
          <w:sz w:val="24"/>
        </w:rPr>
        <w:t xml:space="preserve"> sig.  Knud Bork Kristoffersen takkede for valget og konstaterede, at delegeretmødet var lovligt indkaldt og derfor beslutningsdygtigt. Dirigenten gav derefter ordet til FD.  </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E0710" w:rsidRDefault="00DC1B94">
      <w:pPr>
        <w:numPr>
          <w:ilvl w:val="0"/>
          <w:numId w:val="2"/>
        </w:numPr>
        <w:spacing w:after="0"/>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Formandens beretning om forretningsudvalgets arbejde </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FD henviste til den 10 s</w:t>
      </w:r>
      <w:r>
        <w:rPr>
          <w:rFonts w:ascii="Times New Roman" w:eastAsia="Times New Roman" w:hAnsi="Times New Roman" w:cs="Times New Roman"/>
          <w:sz w:val="24"/>
        </w:rPr>
        <w:t xml:space="preserve">ider skriftlige beretning, som var lagt på Sammenslutningens hjemmeside forud for mødet. ( </w:t>
      </w:r>
      <w:hyperlink r:id="rId6">
        <w:r>
          <w:rPr>
            <w:rFonts w:ascii="Times New Roman" w:eastAsia="Times New Roman" w:hAnsi="Times New Roman" w:cs="Times New Roman"/>
            <w:color w:val="0000FF"/>
            <w:sz w:val="24"/>
            <w:u w:val="single"/>
          </w:rPr>
          <w:t>www.landligger.dk</w:t>
        </w:r>
      </w:hyperlink>
      <w:r>
        <w:rPr>
          <w:rFonts w:ascii="Times New Roman" w:eastAsia="Times New Roman" w:hAnsi="Times New Roman" w:cs="Times New Roman"/>
          <w:sz w:val="24"/>
        </w:rPr>
        <w:t xml:space="preserve"> ) Han takkede medlemmerne af forretningsudvalget for det store og omfattende arbejde, der var blevet udført i løbet af året.  FD uddybede nogle af emnerne fra beretningen og kom herunder ind på følgende:</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Forholdet til kommunen fremgår af beretningen. Gen</w:t>
      </w:r>
      <w:r>
        <w:rPr>
          <w:rFonts w:ascii="Times New Roman" w:eastAsia="Times New Roman" w:hAnsi="Times New Roman" w:cs="Times New Roman"/>
          <w:sz w:val="24"/>
        </w:rPr>
        <w:t>erelt er det vores vurdering, at kommunen ikke anstrenger sig for at få et godt og frugtbart samarbejde i stand. Det er ikke alene en observation fra sammenslutningens side, men også Grundejerforbundet og Sammenslutningen af grundejerforeninger for helårsh</w:t>
      </w:r>
      <w:r>
        <w:rPr>
          <w:rFonts w:ascii="Times New Roman" w:eastAsia="Times New Roman" w:hAnsi="Times New Roman" w:cs="Times New Roman"/>
          <w:sz w:val="24"/>
        </w:rPr>
        <w:t>use deler denne opfattelse. På den anden side er det de tre foreningers opfattelse, at en dialog trods alt er bedre end ingenting.</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FD omtalte herefter to af de større arbejdsopgaver, nemlig vejene og kystsikringsproblematikken.</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 nye regler om vedligeholdelse af private veje i sommerhusområder er ikke hensigtsmæssige for sommerhusejerne de steder, hvor vejene ikke bliver vedligeholdt af grundejerforeningerne.</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 disse tilfælde sørger grundejerforeningen for vedligeholdelsen og fo</w:t>
      </w:r>
      <w:r>
        <w:rPr>
          <w:rFonts w:ascii="Times New Roman" w:eastAsia="Times New Roman" w:hAnsi="Times New Roman" w:cs="Times New Roman"/>
          <w:sz w:val="24"/>
        </w:rPr>
        <w:t xml:space="preserve">rdeling af udgifterne. Andre steder, ofte hvor der er grusveje, er det en god ide at få kommunen til at overtage vedligeholdelsen af vejene, hvor der så sker en ligelig og dermed rimelig udgiftsfordeling til de enkelte grundejere. Det er en mere retfærdig </w:t>
      </w:r>
      <w:r>
        <w:rPr>
          <w:rFonts w:ascii="Times New Roman" w:eastAsia="Times New Roman" w:hAnsi="Times New Roman" w:cs="Times New Roman"/>
          <w:sz w:val="24"/>
        </w:rPr>
        <w:t>fordeling og billigere end hvis hver enkelt grundejer skulle vedligeholde de private fællesveje. Det er stor foranstaltning for kommunen, men det kræver, at der skal være tale om et samlet projekt og at der er opbakning fra grundejerne til kommunens vedlig</w:t>
      </w:r>
      <w:r>
        <w:rPr>
          <w:rFonts w:ascii="Times New Roman" w:eastAsia="Times New Roman" w:hAnsi="Times New Roman" w:cs="Times New Roman"/>
          <w:sz w:val="24"/>
        </w:rPr>
        <w:t>eholdelse. I beretningen er problematikken med vejene udførligt omtalt.</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Kystsikring er meget dyrt og der er fra kommunen lagt op til, at det er første række, som skal betale. Eventuelt vil man også pege på, at der også skal betales af grundejere +300 mete</w:t>
      </w:r>
      <w:r>
        <w:rPr>
          <w:rFonts w:ascii="Times New Roman" w:eastAsia="Times New Roman" w:hAnsi="Times New Roman" w:cs="Times New Roman"/>
          <w:sz w:val="24"/>
        </w:rPr>
        <w:t xml:space="preserve">r ind i landet. </w:t>
      </w:r>
      <w:r>
        <w:rPr>
          <w:rFonts w:ascii="Times New Roman" w:eastAsia="Times New Roman" w:hAnsi="Times New Roman" w:cs="Times New Roman"/>
          <w:sz w:val="24"/>
        </w:rPr>
        <w:lastRenderedPageBreak/>
        <w:t>Vores holdning til kystbeskyttelsen er, at vi ikke kan gå ind og anbefale den ene eller anden løsning, men at der skal være tale om en fair fordeling af udgifterne – især at kommunen også skal være med til at deltage i udgifterne, idet en f</w:t>
      </w:r>
      <w:r>
        <w:rPr>
          <w:rFonts w:ascii="Times New Roman" w:eastAsia="Times New Roman" w:hAnsi="Times New Roman" w:cs="Times New Roman"/>
          <w:sz w:val="24"/>
        </w:rPr>
        <w:t>orbedring af strandene også kommer andre i kommunen til gode – især når også henses til, at kommunen markedsfører strandene som et turistattraktiv (med deraf følgende forøget omsætning i kommunen som følge af stigende turisme)</w:t>
      </w:r>
      <w:proofErr w:type="gramStart"/>
      <w:r>
        <w:rPr>
          <w:rFonts w:ascii="Times New Roman" w:eastAsia="Times New Roman" w:hAnsi="Times New Roman" w:cs="Times New Roman"/>
          <w:sz w:val="24"/>
        </w:rPr>
        <w:t>. .</w:t>
      </w:r>
      <w:proofErr w:type="gramEnd"/>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Birgit Lund (BL) fra Klit</w:t>
      </w:r>
      <w:r>
        <w:rPr>
          <w:rFonts w:ascii="Times New Roman" w:eastAsia="Times New Roman" w:hAnsi="Times New Roman" w:cs="Times New Roman"/>
          <w:sz w:val="24"/>
        </w:rPr>
        <w:t>gårdens Grundejerforening, der er medlem af bestyrelsen i ”Kystbeskyttelse Gribskov” supplerede omtalen af kystsikringsprojektet. Først nævnte BL den retssag, hendes grundejerforening havde haft mod kommunen, som vedrørte en tinglyst forpligtelse for kommu</w:t>
      </w:r>
      <w:r>
        <w:rPr>
          <w:rFonts w:ascii="Times New Roman" w:eastAsia="Times New Roman" w:hAnsi="Times New Roman" w:cs="Times New Roman"/>
          <w:sz w:val="24"/>
        </w:rPr>
        <w:t>nen til at betale halvdelen af udgifterne til kystsikringen ud for grundejerforeningens område. Grundejerforeningen havde vundet sagen.</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BL omtalte også, hvordan kystsikringen var blevet varetaget gennem mere end 100 år, og hvorfor den ikke havde været hold</w:t>
      </w:r>
      <w:r>
        <w:rPr>
          <w:rFonts w:ascii="Times New Roman" w:eastAsia="Times New Roman" w:hAnsi="Times New Roman" w:cs="Times New Roman"/>
          <w:sz w:val="24"/>
        </w:rPr>
        <w:t>bar. BL nævnte problematikken med faste anlæg, sandfodring og omkostningerne herved. Kommunen var stort set ikke interesseret i at deltage i kystsikringen andre steder end ud for de arealer som kommunen selv ejer ud til kysten, således at det for hele stræ</w:t>
      </w:r>
      <w:r>
        <w:rPr>
          <w:rFonts w:ascii="Times New Roman" w:eastAsia="Times New Roman" w:hAnsi="Times New Roman" w:cs="Times New Roman"/>
          <w:sz w:val="24"/>
        </w:rPr>
        <w:t>kningen mellem Hundested og Helsingør ville betyde en udgift for den enkelte kystgrundejer på 20.000 kr. hvert år de næste 25 år – hvilket var klart urimeligt – også under hensyn til de store beløb, kystgrundejerne allerede havde lagt i kystbeskyttelsen. K</w:t>
      </w:r>
      <w:r>
        <w:rPr>
          <w:rFonts w:ascii="Times New Roman" w:eastAsia="Times New Roman" w:hAnsi="Times New Roman" w:cs="Times New Roman"/>
          <w:sz w:val="24"/>
        </w:rPr>
        <w:t>ommunen arbejder i øvrigt på at få staten involveret i betalingen, for de ikke ubetydelige arealer, som staten ejer i første række.</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Peter Riis-Hansen (PRH) oplyste, at forretningsudvalget havde undersøgt et ønske fra flere grundejerforeninger om mulighede</w:t>
      </w:r>
      <w:r>
        <w:rPr>
          <w:rFonts w:ascii="Times New Roman" w:eastAsia="Times New Roman" w:hAnsi="Times New Roman" w:cs="Times New Roman"/>
          <w:sz w:val="24"/>
        </w:rPr>
        <w:t>n for at få forsikret bestyrelsesansvaret. Vi havde haft kontakt med flere forsikringsselskaber og var endt med at kunne pege på Danske Forsikring. Det drejer sig om en ansvarsforsikring (for grundejerforeningens veje, fællesarealer, legepladser m.v.) en b</w:t>
      </w:r>
      <w:r>
        <w:rPr>
          <w:rFonts w:ascii="Times New Roman" w:eastAsia="Times New Roman" w:hAnsi="Times New Roman" w:cs="Times New Roman"/>
          <w:sz w:val="24"/>
        </w:rPr>
        <w:t>estyrelsesansvarsforsikring (bestyrelsens ansvarspådragende dispositioner), en underslæbsforsikring og en lovpligtig arbejdsskadeforsikring. PRH omtalte særligt ansvarsforsikringen. Kommer en person til skade eller blive en bil ødelagt på foreningens vej p</w:t>
      </w:r>
      <w:r>
        <w:rPr>
          <w:rFonts w:ascii="Times New Roman" w:eastAsia="Times New Roman" w:hAnsi="Times New Roman" w:cs="Times New Roman"/>
          <w:sz w:val="24"/>
        </w:rPr>
        <w:t xml:space="preserve">å grund af dårlig vedligeholdelse, f.eks. fordi der er et hul i vejen eller rabatten, kan ansvarsforsikringen i visse tilfælde dække det ansvar bestyrelsen eller foreningen måtte ifalde. </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Vi har udarbejdet en særlig meddelelse om forsikringerne, deres vilk</w:t>
      </w:r>
      <w:r>
        <w:rPr>
          <w:rFonts w:ascii="Times New Roman" w:eastAsia="Times New Roman" w:hAnsi="Times New Roman" w:cs="Times New Roman"/>
          <w:sz w:val="24"/>
        </w:rPr>
        <w:t>år, anslåede priser og om hvordan de kan tegnes. Meddelelsen ligger på vores hjemmeside under Artikler, Forsikringer.</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Der var herefter lejlighed til at stille spørgsmål til beretningen.</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rPr>
      </w:pPr>
      <w:r>
        <w:rPr>
          <w:rFonts w:ascii="Times New Roman" w:eastAsia="Times New Roman" w:hAnsi="Times New Roman" w:cs="Times New Roman"/>
          <w:sz w:val="24"/>
        </w:rPr>
        <w:t>Hårlandsgårdens Grundejerforeningen stillede spørgsmål om dobbeltbet</w:t>
      </w:r>
      <w:r>
        <w:rPr>
          <w:rFonts w:ascii="Times New Roman" w:eastAsia="Times New Roman" w:hAnsi="Times New Roman" w:cs="Times New Roman"/>
          <w:sz w:val="24"/>
        </w:rPr>
        <w:t xml:space="preserve">alingen af afgift, når deres haveaffald blev kørt bort af en vognmand. Leif Bitsch redegjorde for reglerne, og oplyste at der desværre ikke er mulighed for afgiftsfri aflevering, når det sker i en bil større en 3.5 tons, da store biler ikke har adgang til </w:t>
      </w:r>
      <w:r>
        <w:rPr>
          <w:rFonts w:ascii="Times New Roman" w:eastAsia="Times New Roman" w:hAnsi="Times New Roman" w:cs="Times New Roman"/>
          <w:sz w:val="24"/>
        </w:rPr>
        <w:t>genbrugspladsen – men skal aflevere affaldet på særskilte genbrugsstationer.</w:t>
      </w:r>
    </w:p>
    <w:p w:rsidR="00CE0710" w:rsidRDefault="00CE0710">
      <w:pPr>
        <w:spacing w:after="0"/>
        <w:jc w:val="both"/>
        <w:rPr>
          <w:rFonts w:ascii="Times New Roman" w:eastAsia="Times New Roman" w:hAnsi="Times New Roman" w:cs="Times New Roman"/>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Beretningen blev herefter taget til efterretning. </w:t>
      </w:r>
    </w:p>
    <w:p w:rsidR="00CE0710" w:rsidRDefault="00DC1B94">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3. Kassereren fremlagde det reviderede regnskab.</w:t>
      </w:r>
    </w:p>
    <w:p w:rsidR="00CE0710" w:rsidRDefault="00CE0710">
      <w:pPr>
        <w:spacing w:after="0"/>
        <w:jc w:val="both"/>
        <w:rPr>
          <w:rFonts w:ascii="Times New Roman" w:eastAsia="Times New Roman" w:hAnsi="Times New Roman" w:cs="Times New Roman"/>
          <w:b/>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Jørn Stålfos gennemgik regnskabet.</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br/>
        <w:t>Det reviderede regnskab blev godkendt.</w:t>
      </w:r>
    </w:p>
    <w:p w:rsidR="00CE0710" w:rsidRDefault="00DC1B94">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4. Indkomne forslag</w:t>
      </w:r>
    </w:p>
    <w:p w:rsidR="00CE0710" w:rsidRDefault="00CE0710">
      <w:pPr>
        <w:spacing w:after="0"/>
        <w:jc w:val="both"/>
        <w:rPr>
          <w:rFonts w:ascii="Times New Roman" w:eastAsia="Times New Roman" w:hAnsi="Times New Roman" w:cs="Times New Roman"/>
          <w:b/>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Der var ikke indkommet forslag, hvorfor punktet udgik.</w:t>
      </w:r>
    </w:p>
    <w:p w:rsidR="00CE0710" w:rsidRDefault="00DC1B94">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br/>
      </w:r>
      <w:r>
        <w:rPr>
          <w:rFonts w:ascii="Times New Roman" w:eastAsia="Times New Roman" w:hAnsi="Times New Roman" w:cs="Times New Roman"/>
          <w:b/>
          <w:sz w:val="24"/>
        </w:rPr>
        <w:t xml:space="preserve">5. Fastsættelse af budget herunder kontingent </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Jørn Staalfos fremlagde budgettet. Dette blev vedtaget tillige med kontingentet, som er uforandret. </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6. Valg jf. vedtægternes p</w:t>
      </w:r>
      <w:r>
        <w:rPr>
          <w:rFonts w:ascii="Times New Roman" w:eastAsia="Times New Roman" w:hAnsi="Times New Roman" w:cs="Times New Roman"/>
          <w:b/>
          <w:sz w:val="24"/>
        </w:rPr>
        <w:t>aragraf 4.7</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På valg var: Formanden, Flemming Denker, </w:t>
      </w:r>
      <w:proofErr w:type="spellStart"/>
      <w:r>
        <w:rPr>
          <w:rFonts w:ascii="Times New Roman" w:eastAsia="Times New Roman" w:hAnsi="Times New Roman" w:cs="Times New Roman"/>
          <w:sz w:val="24"/>
        </w:rPr>
        <w:t>Dyrekærgaard</w:t>
      </w:r>
      <w:proofErr w:type="spellEnd"/>
      <w:r>
        <w:rPr>
          <w:rFonts w:ascii="Times New Roman" w:eastAsia="Times New Roman" w:hAnsi="Times New Roman" w:cs="Times New Roman"/>
          <w:sz w:val="24"/>
        </w:rPr>
        <w:t>, der blev genvalgt.</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På valg var endvidere:</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Medlemmer af forretningsudvalget: Torkil Lund (ønskede ikke genvalg), Peter Riis-Hansen, </w:t>
      </w:r>
      <w:proofErr w:type="spellStart"/>
      <w:r>
        <w:rPr>
          <w:rFonts w:ascii="Times New Roman" w:eastAsia="Times New Roman" w:hAnsi="Times New Roman" w:cs="Times New Roman"/>
          <w:sz w:val="24"/>
        </w:rPr>
        <w:t>Bakkefrydgård</w:t>
      </w:r>
      <w:proofErr w:type="spellEnd"/>
      <w:r>
        <w:rPr>
          <w:rFonts w:ascii="Times New Roman" w:eastAsia="Times New Roman" w:hAnsi="Times New Roman" w:cs="Times New Roman"/>
          <w:sz w:val="24"/>
        </w:rPr>
        <w:t xml:space="preserve"> og Erik Larsson, På Sandet </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Suppleant til forretningsudvalget: Kaare Dubin, Nordstrand (ønskede ikke genvalg)</w:t>
      </w:r>
    </w:p>
    <w:p w:rsidR="00CE0710" w:rsidRPr="00DC1B94" w:rsidRDefault="00DC1B94">
      <w:pPr>
        <w:spacing w:after="0"/>
        <w:rPr>
          <w:rFonts w:ascii="Times New Roman" w:eastAsia="Times New Roman" w:hAnsi="Times New Roman" w:cs="Times New Roman"/>
          <w:sz w:val="24"/>
          <w:lang w:val="en-US"/>
        </w:rPr>
      </w:pPr>
      <w:r w:rsidRPr="00DC1B94">
        <w:rPr>
          <w:rFonts w:ascii="Times New Roman" w:eastAsia="Times New Roman" w:hAnsi="Times New Roman" w:cs="Times New Roman"/>
          <w:sz w:val="24"/>
          <w:lang w:val="en-US"/>
        </w:rPr>
        <w:t xml:space="preserve">Revisor: Edith Aussenthal, Haarlandsgaarden </w:t>
      </w:r>
    </w:p>
    <w:p w:rsidR="00CE0710" w:rsidRPr="00DC1B94" w:rsidRDefault="00DC1B94">
      <w:pPr>
        <w:spacing w:after="0"/>
        <w:rPr>
          <w:rFonts w:ascii="Times New Roman" w:eastAsia="Times New Roman" w:hAnsi="Times New Roman" w:cs="Times New Roman"/>
          <w:sz w:val="24"/>
          <w:lang w:val="en-US"/>
        </w:rPr>
      </w:pPr>
      <w:r w:rsidRPr="00DC1B94">
        <w:rPr>
          <w:rFonts w:ascii="Times New Roman" w:eastAsia="Times New Roman" w:hAnsi="Times New Roman" w:cs="Times New Roman"/>
          <w:sz w:val="24"/>
          <w:lang w:val="en-US"/>
        </w:rPr>
        <w:t>samt</w:t>
      </w:r>
    </w:p>
    <w:p w:rsidR="00CE0710" w:rsidRDefault="00DC1B94">
      <w:pPr>
        <w:spacing w:after="0"/>
        <w:rPr>
          <w:rFonts w:ascii="Times New Roman" w:eastAsia="Times New Roman" w:hAnsi="Times New Roman" w:cs="Times New Roman"/>
          <w:sz w:val="24"/>
        </w:rPr>
      </w:pPr>
      <w:r w:rsidRPr="00DC1B94">
        <w:rPr>
          <w:rFonts w:ascii="Times New Roman" w:eastAsia="Times New Roman" w:hAnsi="Times New Roman" w:cs="Times New Roman"/>
          <w:sz w:val="24"/>
          <w:lang w:val="en-US"/>
        </w:rPr>
        <w:t xml:space="preserve">Revisorsuppleant: Maria Glahn Aagaard, Sandbo. </w:t>
      </w:r>
      <w:r>
        <w:rPr>
          <w:rFonts w:ascii="Times New Roman" w:eastAsia="Times New Roman" w:hAnsi="Times New Roman" w:cs="Times New Roman"/>
          <w:sz w:val="24"/>
        </w:rPr>
        <w:t>(er ikke længere er grundejer i området)</w:t>
      </w:r>
    </w:p>
    <w:p w:rsidR="00CE0710" w:rsidRDefault="00CE0710">
      <w:pPr>
        <w:spacing w:after="0"/>
        <w:rPr>
          <w:rFonts w:ascii="Times New Roman" w:eastAsia="Times New Roman" w:hAnsi="Times New Roman" w:cs="Times New Roman"/>
          <w:sz w:val="24"/>
        </w:rPr>
      </w:pP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Nils Lund blev valgt til Forretning</w:t>
      </w:r>
      <w:r>
        <w:rPr>
          <w:rFonts w:ascii="Times New Roman" w:eastAsia="Times New Roman" w:hAnsi="Times New Roman" w:cs="Times New Roman"/>
          <w:sz w:val="24"/>
        </w:rPr>
        <w:t xml:space="preserve">sudvalget (FU), Peter Riis-Hansen og Erik Larsson blev genvalgt til FU. </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Birgit Lund, Klitgårdens Grundejerforening og Karen Lise </w:t>
      </w:r>
      <w:proofErr w:type="spellStart"/>
      <w:r>
        <w:rPr>
          <w:rFonts w:ascii="Times New Roman" w:eastAsia="Times New Roman" w:hAnsi="Times New Roman" w:cs="Times New Roman"/>
          <w:sz w:val="24"/>
        </w:rPr>
        <w:t>Rathsack</w:t>
      </w:r>
      <w:proofErr w:type="spellEnd"/>
      <w:r>
        <w:rPr>
          <w:rFonts w:ascii="Times New Roman" w:eastAsia="Times New Roman" w:hAnsi="Times New Roman" w:cs="Times New Roman"/>
          <w:sz w:val="24"/>
        </w:rPr>
        <w:t xml:space="preserve">, Rågemark blev valgt som suppleanter til FU. </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Edith </w:t>
      </w:r>
      <w:proofErr w:type="spellStart"/>
      <w:r>
        <w:rPr>
          <w:rFonts w:ascii="Times New Roman" w:eastAsia="Times New Roman" w:hAnsi="Times New Roman" w:cs="Times New Roman"/>
          <w:sz w:val="24"/>
        </w:rPr>
        <w:t>Aussenthal</w:t>
      </w:r>
      <w:proofErr w:type="spellEnd"/>
      <w:r>
        <w:rPr>
          <w:rFonts w:ascii="Times New Roman" w:eastAsia="Times New Roman" w:hAnsi="Times New Roman" w:cs="Times New Roman"/>
          <w:sz w:val="24"/>
        </w:rPr>
        <w:t xml:space="preserve"> blev genvalgt som revisor. </w:t>
      </w: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Henrik Preisler, </w:t>
      </w:r>
      <w:proofErr w:type="spellStart"/>
      <w:r>
        <w:rPr>
          <w:rFonts w:ascii="Times New Roman" w:eastAsia="Times New Roman" w:hAnsi="Times New Roman" w:cs="Times New Roman"/>
          <w:sz w:val="24"/>
        </w:rPr>
        <w:t>Sandbo</w:t>
      </w:r>
      <w:proofErr w:type="spellEnd"/>
      <w:r>
        <w:rPr>
          <w:rFonts w:ascii="Times New Roman" w:eastAsia="Times New Roman" w:hAnsi="Times New Roman" w:cs="Times New Roman"/>
          <w:sz w:val="24"/>
        </w:rPr>
        <w:t xml:space="preserve"> bl</w:t>
      </w:r>
      <w:r>
        <w:rPr>
          <w:rFonts w:ascii="Times New Roman" w:eastAsia="Times New Roman" w:hAnsi="Times New Roman" w:cs="Times New Roman"/>
          <w:sz w:val="24"/>
        </w:rPr>
        <w:t>ev valgt som revisorsuppleant</w:t>
      </w:r>
    </w:p>
    <w:p w:rsidR="00CE0710" w:rsidRDefault="00CE0710">
      <w:pPr>
        <w:spacing w:after="0"/>
        <w:rPr>
          <w:rFonts w:ascii="Times New Roman" w:eastAsia="Times New Roman" w:hAnsi="Times New Roman" w:cs="Times New Roman"/>
          <w:sz w:val="24"/>
        </w:rPr>
      </w:pPr>
    </w:p>
    <w:p w:rsidR="00CE0710" w:rsidRDefault="00DC1B94">
      <w:pPr>
        <w:spacing w:after="0"/>
        <w:rPr>
          <w:rFonts w:ascii="Times New Roman" w:eastAsia="Times New Roman" w:hAnsi="Times New Roman" w:cs="Times New Roman"/>
          <w:sz w:val="24"/>
        </w:rPr>
      </w:pPr>
      <w:r>
        <w:rPr>
          <w:rFonts w:ascii="Times New Roman" w:eastAsia="Times New Roman" w:hAnsi="Times New Roman" w:cs="Times New Roman"/>
          <w:b/>
          <w:sz w:val="24"/>
        </w:rPr>
        <w:t>7. Eventuelt</w:t>
      </w: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Holløselund spurgte om det kunne være rigtigt at forslag skal være fremkommet senest 1. september for at kunne drøftes på delegeret mødet i november. FD henviste til vedtægterne og kom ind på begrundelsen for den</w:t>
      </w:r>
      <w:r>
        <w:rPr>
          <w:rFonts w:ascii="Times New Roman" w:eastAsia="Times New Roman" w:hAnsi="Times New Roman" w:cs="Times New Roman"/>
          <w:sz w:val="24"/>
        </w:rPr>
        <w:t xml:space="preserve">ne regel, nemlig at det tager tid at undersøge eventuelle forslag med henblik på deres forelæggelse på delegeretmødet. </w:t>
      </w:r>
    </w:p>
    <w:p w:rsidR="00CE0710" w:rsidRDefault="00CE0710">
      <w:pPr>
        <w:spacing w:after="0"/>
        <w:jc w:val="both"/>
        <w:rPr>
          <w:rFonts w:ascii="Times New Roman" w:eastAsia="Times New Roman" w:hAnsi="Times New Roman" w:cs="Times New Roman"/>
          <w:sz w:val="24"/>
          <w:u w:val="single"/>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Da der ikke var flere spørgsmål, afsluttede dirigenten delegeretmødet og takkede for god ro og orden.</w:t>
      </w:r>
    </w:p>
    <w:p w:rsidR="00CE0710" w:rsidRDefault="00CE0710">
      <w:pPr>
        <w:spacing w:after="0"/>
        <w:jc w:val="both"/>
        <w:rPr>
          <w:rFonts w:ascii="Times New Roman" w:eastAsia="Times New Roman" w:hAnsi="Times New Roman" w:cs="Times New Roman"/>
          <w:sz w:val="24"/>
        </w:rPr>
      </w:pPr>
    </w:p>
    <w:p w:rsidR="00CE0710" w:rsidRDefault="00DC1B9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FD takkede dirigenten for hans k</w:t>
      </w:r>
      <w:r>
        <w:rPr>
          <w:rFonts w:ascii="Times New Roman" w:eastAsia="Times New Roman" w:hAnsi="Times New Roman" w:cs="Times New Roman"/>
          <w:sz w:val="24"/>
        </w:rPr>
        <w:t>ompetente og dygtige ledelse af delegeretmødet. Herefter takkede FD alle for den aktive deltagelse. FD havde rettet en særlig tak til Torkil Lund og Kaare Dubin for deres mangeårige og energiske og betydningsfulde indsats i Landliggersammenslutningens forr</w:t>
      </w:r>
      <w:r>
        <w:rPr>
          <w:rFonts w:ascii="Times New Roman" w:eastAsia="Times New Roman" w:hAnsi="Times New Roman" w:cs="Times New Roman"/>
          <w:sz w:val="24"/>
        </w:rPr>
        <w:t xml:space="preserve">etningsudvalg. </w:t>
      </w:r>
    </w:p>
    <w:p w:rsidR="00CE0710" w:rsidRDefault="00CE0710">
      <w:pPr>
        <w:spacing w:after="0" w:line="240" w:lineRule="auto"/>
        <w:rPr>
          <w:rFonts w:ascii="Times New Roman" w:eastAsia="Times New Roman" w:hAnsi="Times New Roman" w:cs="Times New Roman"/>
          <w:sz w:val="24"/>
        </w:rPr>
      </w:pPr>
    </w:p>
    <w:p w:rsidR="00CE0710" w:rsidRDefault="00DC1B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FD sluttede af med ønske alle en rigtig glædelig jul samt et godt nytår.</w:t>
      </w:r>
    </w:p>
    <w:p w:rsidR="00CE0710" w:rsidRDefault="00CE0710">
      <w:pPr>
        <w:spacing w:after="0"/>
        <w:rPr>
          <w:rFonts w:ascii="Calibri" w:eastAsia="Calibri" w:hAnsi="Calibri" w:cs="Calibri"/>
        </w:rPr>
      </w:pPr>
    </w:p>
    <w:p w:rsidR="00CE0710" w:rsidRDefault="00CE0710">
      <w:pPr>
        <w:spacing w:after="0" w:line="240" w:lineRule="auto"/>
        <w:rPr>
          <w:rFonts w:ascii="Times New Roman" w:eastAsia="Times New Roman" w:hAnsi="Times New Roman" w:cs="Times New Roman"/>
          <w:sz w:val="24"/>
        </w:rPr>
      </w:pPr>
    </w:p>
    <w:p w:rsidR="00CE0710" w:rsidRDefault="00CE0710">
      <w:pPr>
        <w:spacing w:after="0" w:line="240" w:lineRule="auto"/>
        <w:rPr>
          <w:rFonts w:ascii="Times New Roman" w:eastAsia="Times New Roman" w:hAnsi="Times New Roman" w:cs="Times New Roman"/>
          <w:sz w:val="24"/>
        </w:rPr>
      </w:pPr>
    </w:p>
    <w:p w:rsidR="00CE0710" w:rsidRDefault="00CE0710">
      <w:pPr>
        <w:spacing w:after="0" w:line="240" w:lineRule="auto"/>
        <w:rPr>
          <w:rFonts w:ascii="Times New Roman" w:eastAsia="Times New Roman" w:hAnsi="Times New Roman" w:cs="Times New Roman"/>
          <w:sz w:val="24"/>
        </w:rPr>
      </w:pPr>
    </w:p>
    <w:p w:rsidR="00CE0710" w:rsidRDefault="00CE0710">
      <w:pPr>
        <w:spacing w:after="0" w:line="240" w:lineRule="auto"/>
        <w:rPr>
          <w:rFonts w:ascii="Times New Roman" w:eastAsia="Times New Roman" w:hAnsi="Times New Roman" w:cs="Times New Roman"/>
          <w:sz w:val="24"/>
        </w:rPr>
      </w:pPr>
    </w:p>
    <w:p w:rsidR="00CE0710" w:rsidRDefault="00DC1B94">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________________</w:t>
      </w:r>
      <w:r>
        <w:rPr>
          <w:rFonts w:ascii="Times New Roman" w:eastAsia="Times New Roman" w:hAnsi="Times New Roman" w:cs="Times New Roman"/>
          <w:sz w:val="24"/>
        </w:rPr>
        <w:tab/>
        <w:t>____________________</w:t>
      </w:r>
      <w:r>
        <w:rPr>
          <w:rFonts w:ascii="Times New Roman" w:eastAsia="Times New Roman" w:hAnsi="Times New Roman" w:cs="Times New Roman"/>
          <w:sz w:val="24"/>
        </w:rPr>
        <w:tab/>
        <w:t>________________</w:t>
      </w:r>
    </w:p>
    <w:p w:rsidR="00CE0710" w:rsidRDefault="00DC1B94">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Flemming Denker</w:t>
      </w:r>
      <w:r>
        <w:rPr>
          <w:rFonts w:ascii="Times New Roman" w:eastAsia="Times New Roman" w:hAnsi="Times New Roman" w:cs="Times New Roman"/>
          <w:sz w:val="24"/>
        </w:rPr>
        <w:tab/>
        <w:t xml:space="preserve">Knud Bork Kristoffersen </w:t>
      </w:r>
      <w:r>
        <w:rPr>
          <w:rFonts w:ascii="Times New Roman" w:eastAsia="Times New Roman" w:hAnsi="Times New Roman" w:cs="Times New Roman"/>
          <w:sz w:val="24"/>
        </w:rPr>
        <w:tab/>
        <w:t>Peter Riis-Hansen</w:t>
      </w:r>
    </w:p>
    <w:p w:rsidR="00CE0710" w:rsidRDefault="00DC1B94">
      <w:pPr>
        <w:spacing w:after="0" w:line="312" w:lineRule="auto"/>
        <w:rPr>
          <w:rFonts w:ascii="Times New Roman" w:eastAsia="Times New Roman" w:hAnsi="Times New Roman" w:cs="Times New Roman"/>
          <w:sz w:val="24"/>
        </w:rPr>
      </w:pPr>
      <w:r>
        <w:rPr>
          <w:rFonts w:ascii="Times New Roman" w:eastAsia="Times New Roman" w:hAnsi="Times New Roman" w:cs="Times New Roman"/>
          <w:sz w:val="24"/>
        </w:rPr>
        <w:t xml:space="preserve">    formand</w:t>
      </w:r>
      <w:r>
        <w:rPr>
          <w:rFonts w:ascii="Times New Roman" w:eastAsia="Times New Roman" w:hAnsi="Times New Roman" w:cs="Times New Roman"/>
          <w:sz w:val="24"/>
        </w:rPr>
        <w:tab/>
      </w:r>
      <w:r>
        <w:rPr>
          <w:rFonts w:ascii="Times New Roman" w:eastAsia="Times New Roman" w:hAnsi="Times New Roman" w:cs="Times New Roman"/>
          <w:sz w:val="24"/>
        </w:rPr>
        <w:tab/>
        <w:t xml:space="preserve">         dirigent</w:t>
      </w:r>
      <w:r>
        <w:rPr>
          <w:rFonts w:ascii="Times New Roman" w:eastAsia="Times New Roman" w:hAnsi="Times New Roman" w:cs="Times New Roman"/>
          <w:sz w:val="24"/>
        </w:rPr>
        <w:tab/>
      </w:r>
      <w:r>
        <w:rPr>
          <w:rFonts w:ascii="Times New Roman" w:eastAsia="Times New Roman" w:hAnsi="Times New Roman" w:cs="Times New Roman"/>
          <w:sz w:val="24"/>
        </w:rPr>
        <w:tab/>
        <w:t xml:space="preserve">     referent </w:t>
      </w:r>
    </w:p>
    <w:sectPr w:rsidR="00CE07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FAE"/>
    <w:multiLevelType w:val="multilevel"/>
    <w:tmpl w:val="A7D28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896121"/>
    <w:multiLevelType w:val="multilevel"/>
    <w:tmpl w:val="064A8F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10"/>
    <w:rsid w:val="00CE0710"/>
    <w:rsid w:val="00DC1B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ligger.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6910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dc:creator>
  <cp:lastModifiedBy>tine</cp:lastModifiedBy>
  <cp:revision>2</cp:revision>
  <dcterms:created xsi:type="dcterms:W3CDTF">2016-01-02T10:40:00Z</dcterms:created>
  <dcterms:modified xsi:type="dcterms:W3CDTF">2016-01-02T10:40:00Z</dcterms:modified>
</cp:coreProperties>
</file>